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765" w:rsidRDefault="005E18BC">
      <w:r>
        <w:t>Просим выполнить перевод с англий</w:t>
      </w:r>
      <w:bookmarkStart w:id="0" w:name="_GoBack"/>
      <w:bookmarkEnd w:id="0"/>
      <w:r>
        <w:t>ского языка на русский язык</w:t>
      </w:r>
      <w:r w:rsidR="004233CA">
        <w:t xml:space="preserve"> для оценки владения языком и терминологией.</w:t>
      </w:r>
    </w:p>
    <w:p w:rsidR="004233CA" w:rsidRDefault="004233CA"/>
    <w:tbl>
      <w:tblPr>
        <w:tblStyle w:val="a7"/>
        <w:tblW w:w="0" w:type="auto"/>
        <w:tblLook w:val="04A0" w:firstRow="1" w:lastRow="0" w:firstColumn="1" w:lastColumn="0" w:noHBand="0" w:noVBand="1"/>
      </w:tblPr>
      <w:tblGrid>
        <w:gridCol w:w="4669"/>
        <w:gridCol w:w="4670"/>
      </w:tblGrid>
      <w:tr w:rsidR="004233CA" w:rsidRPr="004233CA" w:rsidTr="004233CA">
        <w:tc>
          <w:tcPr>
            <w:tcW w:w="4669" w:type="dxa"/>
          </w:tcPr>
          <w:p w:rsidR="004233CA" w:rsidRPr="004233CA" w:rsidRDefault="004233CA" w:rsidP="004233CA">
            <w:pPr>
              <w:rPr>
                <w:b/>
                <w:bCs/>
                <w:u w:val="single"/>
              </w:rPr>
            </w:pPr>
            <w:r w:rsidRPr="004233CA">
              <w:rPr>
                <w:b/>
                <w:bCs/>
                <w:u w:val="single"/>
              </w:rPr>
              <w:t>Текст на английском языке</w:t>
            </w:r>
          </w:p>
          <w:p w:rsidR="004233CA" w:rsidRPr="004233CA" w:rsidRDefault="004233CA" w:rsidP="004233CA"/>
          <w:p w:rsidR="000D72B5" w:rsidRPr="001F3626" w:rsidRDefault="000D72B5" w:rsidP="000D72B5">
            <w:r w:rsidRPr="000D72B5">
              <w:rPr>
                <w:lang w:val="en-US"/>
              </w:rPr>
              <w:t>Brief</w:t>
            </w:r>
            <w:r w:rsidRPr="001F3626">
              <w:t xml:space="preserve"> </w:t>
            </w:r>
            <w:r w:rsidRPr="000D72B5">
              <w:rPr>
                <w:lang w:val="en-US"/>
              </w:rPr>
              <w:t>Introduction</w:t>
            </w:r>
            <w:r w:rsidRPr="001F3626">
              <w:t xml:space="preserve">: </w:t>
            </w:r>
          </w:p>
          <w:p w:rsidR="000D72B5" w:rsidRPr="000D72B5" w:rsidRDefault="000D72B5" w:rsidP="000D72B5">
            <w:pPr>
              <w:rPr>
                <w:lang w:val="en-US"/>
              </w:rPr>
            </w:pPr>
            <w:r w:rsidRPr="000D72B5">
              <w:rPr>
                <w:lang w:val="en-US"/>
              </w:rPr>
              <w:t>Motor system:</w:t>
            </w:r>
            <w:r w:rsidRPr="000D72B5">
              <w:rPr>
                <w:lang w:val="en-US"/>
              </w:rPr>
              <w:br/>
              <w:t>The labeling host adopts a 5-phase stepping system. 2-phase, 5-phase and micro-stepping systems are mainly driven by different resolutions, 2-phase stepping system motor can be divided into 400 grids at the finest speed, 5-phase stepping system motor can be divided into 1000 grids at the finest speed, showing the best characteristics of micro-stepping, shorter acceleration and deceleration time, lower dynamic inertia, suitable for the drive of labeling machine, high precision.</w:t>
            </w:r>
            <w:r w:rsidRPr="000D72B5">
              <w:rPr>
                <w:lang w:val="en-US"/>
              </w:rPr>
              <w:br/>
              <w:t>Operation mode:</w:t>
            </w:r>
            <w:r w:rsidRPr="000D72B5">
              <w:rPr>
                <w:lang w:val="en-US"/>
              </w:rPr>
              <w:br/>
              <w:t>With a simple button-type operation panel, it is simple, convenient and easy to maintain. Without any experience, it can be easily put on line and greatly shorten the training time of personnel. Mechanical design:</w:t>
            </w:r>
            <w:r w:rsidRPr="000D72B5">
              <w:rPr>
                <w:lang w:val="en-US"/>
              </w:rPr>
              <w:br/>
              <w:t>1. Super wear-resistant label rolling mechanism, exclusive use of polyamine resin material, durable wear.</w:t>
            </w:r>
            <w:r w:rsidRPr="000D72B5">
              <w:rPr>
                <w:lang w:val="en-US"/>
              </w:rPr>
              <w:br/>
              <w:t>2. Advanced plum wheel feeding mechanism, simple, stable and reliable, not easy to break bottles.</w:t>
            </w:r>
            <w:r w:rsidRPr="000D72B5">
              <w:rPr>
                <w:lang w:val="en-US"/>
              </w:rPr>
              <w:br/>
              <w:t>3. Imported bearings are used to install conveyor rollers to ensure the quality of labeling.</w:t>
            </w:r>
            <w:r w:rsidRPr="000D72B5">
              <w:rPr>
                <w:lang w:val="en-US"/>
              </w:rPr>
              <w:br/>
              <w:t>4. Stable and durable seat and various parts are designed with standardized modular design, which is fully interchangeable and can operate 24 hours to ensure safety and stability.</w:t>
            </w:r>
            <w:r w:rsidRPr="000D72B5">
              <w:rPr>
                <w:lang w:val="en-US"/>
              </w:rPr>
              <w:br/>
              <w:t xml:space="preserve">5. The chassis is made of stainless steel SUS304 and T6 </w:t>
            </w:r>
            <w:proofErr w:type="spellStart"/>
            <w:r w:rsidRPr="000D72B5">
              <w:rPr>
                <w:lang w:val="en-US"/>
              </w:rPr>
              <w:t>aluminium</w:t>
            </w:r>
            <w:proofErr w:type="spellEnd"/>
            <w:r w:rsidRPr="000D72B5">
              <w:rPr>
                <w:lang w:val="en-US"/>
              </w:rPr>
              <w:t xml:space="preserve"> alloy. It is never rusty and meets the requirements of GMP Pharmaceutical Factory.</w:t>
            </w:r>
            <w:r w:rsidRPr="000D72B5">
              <w:rPr>
                <w:lang w:val="en-US"/>
              </w:rPr>
              <w:br/>
            </w:r>
            <w:r w:rsidRPr="000D72B5">
              <w:rPr>
                <w:lang w:val="en-US"/>
              </w:rPr>
              <w:lastRenderedPageBreak/>
              <w:t xml:space="preserve">6. Power synchronous tension control supply label, stable and fast supply, to ensure the delivery </w:t>
            </w:r>
          </w:p>
          <w:p w:rsidR="000D72B5" w:rsidRPr="000D72B5" w:rsidRDefault="000D72B5" w:rsidP="000D72B5">
            <w:pPr>
              <w:rPr>
                <w:lang w:val="en-US"/>
              </w:rPr>
            </w:pPr>
            <w:r w:rsidRPr="000D72B5">
              <w:rPr>
                <w:lang w:val="en-US"/>
              </w:rPr>
              <w:t xml:space="preserve">2 </w:t>
            </w:r>
          </w:p>
          <w:p w:rsidR="004233CA" w:rsidRDefault="000D72B5" w:rsidP="004233CA">
            <w:pPr>
              <w:rPr>
                <w:lang w:val="en-US"/>
              </w:rPr>
            </w:pPr>
            <w:r w:rsidRPr="000D72B5">
              <w:rPr>
                <w:lang w:val="en-US"/>
              </w:rPr>
              <w:t>speed and labeling accuracy.</w:t>
            </w:r>
            <w:r w:rsidRPr="000D72B5">
              <w:rPr>
                <w:lang w:val="en-US"/>
              </w:rPr>
              <w:br/>
              <w:t>7. The wheel-attached rolling bottle body makes the label more firmly attached.</w:t>
            </w:r>
            <w:r w:rsidRPr="000D72B5">
              <w:rPr>
                <w:lang w:val="en-US"/>
              </w:rPr>
              <w:br/>
              <w:t>8. Label synchronization positioning mechanism, the positioning error of the label is positive or negative 1 mm.</w:t>
            </w:r>
            <w:r w:rsidRPr="000D72B5">
              <w:rPr>
                <w:lang w:val="en-US"/>
              </w:rPr>
              <w:br/>
              <w:t>9. Multi-point emergency stop button can be installed in the appropriate position of the production line to ensure safe operation and smooth production.</w:t>
            </w:r>
            <w:r w:rsidRPr="000D72B5">
              <w:rPr>
                <w:lang w:val="en-US"/>
              </w:rPr>
              <w:br/>
              <w:t xml:space="preserve">10. Scope of application: It can be used for labeling ampere bottles, oral liquid and other slender bottles. </w:t>
            </w:r>
          </w:p>
          <w:p w:rsidR="000D72B5" w:rsidRPr="000D72B5" w:rsidRDefault="000D72B5" w:rsidP="004233CA">
            <w:pPr>
              <w:rPr>
                <w:lang w:val="en-US"/>
              </w:rPr>
            </w:pPr>
          </w:p>
        </w:tc>
        <w:tc>
          <w:tcPr>
            <w:tcW w:w="4670" w:type="dxa"/>
          </w:tcPr>
          <w:p w:rsidR="004233CA" w:rsidRPr="004233CA" w:rsidRDefault="004233CA" w:rsidP="004233CA">
            <w:pPr>
              <w:rPr>
                <w:b/>
                <w:bCs/>
                <w:u w:val="single"/>
              </w:rPr>
            </w:pPr>
            <w:r w:rsidRPr="004233CA">
              <w:rPr>
                <w:b/>
                <w:bCs/>
                <w:u w:val="single"/>
              </w:rPr>
              <w:lastRenderedPageBreak/>
              <w:t>Перевод на русский язык</w:t>
            </w:r>
          </w:p>
          <w:p w:rsidR="004233CA" w:rsidRDefault="004233CA" w:rsidP="004233CA"/>
          <w:p w:rsidR="004233CA" w:rsidRPr="004233CA" w:rsidRDefault="004233CA" w:rsidP="004233CA"/>
        </w:tc>
      </w:tr>
    </w:tbl>
    <w:p w:rsidR="004233CA" w:rsidRDefault="004233CA"/>
    <w:p w:rsidR="004233CA" w:rsidRDefault="004233CA"/>
    <w:p w:rsidR="004233CA" w:rsidRDefault="004233CA" w:rsidP="004233CA">
      <w:r>
        <w:t>Просим выполнить перевод русского языка на английский язык для оценки владения языком и терминологией.</w:t>
      </w:r>
    </w:p>
    <w:p w:rsidR="004233CA" w:rsidRDefault="004233CA" w:rsidP="004233CA"/>
    <w:tbl>
      <w:tblPr>
        <w:tblStyle w:val="a7"/>
        <w:tblW w:w="0" w:type="auto"/>
        <w:tblLook w:val="04A0" w:firstRow="1" w:lastRow="0" w:firstColumn="1" w:lastColumn="0" w:noHBand="0" w:noVBand="1"/>
      </w:tblPr>
      <w:tblGrid>
        <w:gridCol w:w="4669"/>
        <w:gridCol w:w="4670"/>
      </w:tblGrid>
      <w:tr w:rsidR="004233CA" w:rsidRPr="00B06784" w:rsidTr="002354A5">
        <w:tc>
          <w:tcPr>
            <w:tcW w:w="4669" w:type="dxa"/>
          </w:tcPr>
          <w:p w:rsidR="004233CA" w:rsidRPr="00B06784" w:rsidRDefault="004233CA" w:rsidP="00B06784">
            <w:pPr>
              <w:rPr>
                <w:b/>
                <w:bCs/>
                <w:u w:val="single"/>
              </w:rPr>
            </w:pPr>
            <w:r w:rsidRPr="00B06784">
              <w:rPr>
                <w:b/>
                <w:bCs/>
                <w:u w:val="single"/>
              </w:rPr>
              <w:t>Текст на русском языке</w:t>
            </w:r>
          </w:p>
          <w:p w:rsidR="004233CA" w:rsidRPr="00B06784" w:rsidRDefault="004233CA" w:rsidP="00B06784"/>
          <w:p w:rsidR="000D72B5" w:rsidRPr="00730D13" w:rsidRDefault="000D72B5" w:rsidP="000D72B5">
            <w:pPr>
              <w:jc w:val="both"/>
            </w:pPr>
            <w:r w:rsidRPr="00730D13">
              <w:t>Установка состоит из следующих узлов:</w:t>
            </w:r>
          </w:p>
          <w:p w:rsidR="000D72B5" w:rsidRPr="00730D13" w:rsidRDefault="000D72B5" w:rsidP="000D72B5">
            <w:pPr>
              <w:ind w:left="360"/>
              <w:jc w:val="both"/>
            </w:pPr>
            <w:r w:rsidRPr="00730D13">
              <w:t>-</w:t>
            </w:r>
            <w:r w:rsidRPr="00730D13">
              <w:tab/>
              <w:t>фильтр грубой механической очистки;</w:t>
            </w:r>
          </w:p>
          <w:p w:rsidR="000D72B5" w:rsidRPr="00730D13" w:rsidRDefault="000D72B5" w:rsidP="000D72B5">
            <w:pPr>
              <w:ind w:left="360"/>
              <w:jc w:val="both"/>
            </w:pPr>
            <w:r w:rsidRPr="00730D13">
              <w:t>-</w:t>
            </w:r>
            <w:r w:rsidRPr="00730D13">
              <w:tab/>
              <w:t>колонны ионообменные для умягчения питьевой воды;</w:t>
            </w:r>
          </w:p>
          <w:p w:rsidR="000D72B5" w:rsidRPr="00730D13" w:rsidRDefault="000D72B5" w:rsidP="000D72B5">
            <w:pPr>
              <w:ind w:left="360"/>
              <w:jc w:val="both"/>
            </w:pPr>
            <w:r w:rsidRPr="00730D13">
              <w:t>-</w:t>
            </w:r>
            <w:r w:rsidRPr="00730D13">
              <w:tab/>
              <w:t>фильтр угольный;</w:t>
            </w:r>
          </w:p>
          <w:p w:rsidR="000D72B5" w:rsidRPr="00730D13" w:rsidRDefault="000D72B5" w:rsidP="000D72B5">
            <w:pPr>
              <w:ind w:left="360"/>
              <w:jc w:val="both"/>
            </w:pPr>
            <w:r w:rsidRPr="00730D13">
              <w:t>-</w:t>
            </w:r>
            <w:r w:rsidRPr="00730D13">
              <w:tab/>
              <w:t>фильтр грубой механической очистки;</w:t>
            </w:r>
          </w:p>
          <w:p w:rsidR="000D72B5" w:rsidRPr="00730D13" w:rsidRDefault="000D72B5" w:rsidP="000D72B5">
            <w:pPr>
              <w:ind w:left="360"/>
              <w:jc w:val="both"/>
            </w:pPr>
            <w:r w:rsidRPr="00730D13">
              <w:t>-</w:t>
            </w:r>
            <w:r w:rsidRPr="00730D13">
              <w:tab/>
              <w:t>фильтры мелкой механической очистки с размером пор 1 мкм;</w:t>
            </w:r>
          </w:p>
          <w:p w:rsidR="000D72B5" w:rsidRPr="00730D13" w:rsidRDefault="000D72B5" w:rsidP="000D72B5">
            <w:pPr>
              <w:ind w:left="360"/>
              <w:jc w:val="both"/>
            </w:pPr>
            <w:r w:rsidRPr="00730D13">
              <w:t>-</w:t>
            </w:r>
            <w:r w:rsidRPr="00730D13">
              <w:tab/>
              <w:t xml:space="preserve">колонны 2-х ступенчатого обратного осмоса;  </w:t>
            </w:r>
          </w:p>
          <w:p w:rsidR="000D72B5" w:rsidRPr="00730D13" w:rsidRDefault="000D72B5" w:rsidP="000D72B5">
            <w:pPr>
              <w:ind w:left="360"/>
              <w:jc w:val="both"/>
            </w:pPr>
            <w:r w:rsidRPr="00730D13">
              <w:t>-</w:t>
            </w:r>
            <w:r w:rsidRPr="00730D13">
              <w:tab/>
              <w:t xml:space="preserve">модуль </w:t>
            </w:r>
            <w:proofErr w:type="spellStart"/>
            <w:r w:rsidRPr="00730D13">
              <w:t>электродеионизации</w:t>
            </w:r>
            <w:proofErr w:type="spellEnd"/>
            <w:r w:rsidRPr="00730D13">
              <w:t xml:space="preserve"> (ЭДИ).</w:t>
            </w:r>
          </w:p>
          <w:p w:rsidR="000D72B5" w:rsidRPr="00730D13" w:rsidRDefault="000D72B5" w:rsidP="000D72B5">
            <w:pPr>
              <w:ind w:firstLine="360"/>
              <w:jc w:val="both"/>
            </w:pPr>
            <w:r w:rsidRPr="00730D13">
              <w:t xml:space="preserve">Промывка угольных фильтров, регенерация ионообменных колонн проходит в автоматическом режиме. </w:t>
            </w:r>
          </w:p>
          <w:p w:rsidR="000D72B5" w:rsidRPr="00730D13" w:rsidRDefault="000D72B5" w:rsidP="000D72B5">
            <w:pPr>
              <w:ind w:firstLine="360"/>
              <w:jc w:val="both"/>
            </w:pPr>
            <w:r w:rsidRPr="00730D13">
              <w:t xml:space="preserve">Управление работой узла обратного осмоса осуществляется с помощью </w:t>
            </w:r>
            <w:r w:rsidRPr="00730D13">
              <w:lastRenderedPageBreak/>
              <w:t xml:space="preserve">автоматической системы, основанной на работе микропроцессора. На дисплее высвечиваются изменяемые величины, контролируемые системы и информация об ошибках. </w:t>
            </w:r>
          </w:p>
          <w:p w:rsidR="000D72B5" w:rsidRDefault="000D72B5" w:rsidP="000D72B5">
            <w:pPr>
              <w:ind w:firstLine="360"/>
              <w:jc w:val="both"/>
            </w:pPr>
            <w:r w:rsidRPr="00730D13">
              <w:t>Часть умягченной воды после ионообменных колонн поступает в сборник, откуда подается на паровые стерилизаторы и в установку лиофильной сушки д</w:t>
            </w:r>
            <w:r>
              <w:t>ля охлаждения вакуум-насосов</w:t>
            </w:r>
            <w:r w:rsidRPr="00730D13">
              <w:t xml:space="preserve">, в системы </w:t>
            </w:r>
            <w:proofErr w:type="spellStart"/>
            <w:r w:rsidRPr="00730D13">
              <w:t>воздухотехники</w:t>
            </w:r>
            <w:proofErr w:type="spellEnd"/>
            <w:r w:rsidRPr="00730D13">
              <w:t xml:space="preserve"> в </w:t>
            </w:r>
            <w:proofErr w:type="spellStart"/>
            <w:r w:rsidRPr="00730D13">
              <w:t>пароувлажнители</w:t>
            </w:r>
            <w:proofErr w:type="spellEnd"/>
            <w:r w:rsidRPr="00730D13">
              <w:t xml:space="preserve"> и после охлаждения раствором этиленгликоля до температуры (11±2) °С на охлаждение в системы теплообмена. Система распределения охлажденной умягченной воды закольцована.</w:t>
            </w:r>
          </w:p>
          <w:p w:rsidR="000D72B5" w:rsidRPr="00730D13" w:rsidRDefault="000D72B5" w:rsidP="000D72B5">
            <w:pPr>
              <w:ind w:firstLine="360"/>
              <w:jc w:val="both"/>
            </w:pPr>
            <w:r w:rsidRPr="00730D13">
              <w:t xml:space="preserve">Вода очищенная с установки водоподготовки после модуля </w:t>
            </w:r>
            <w:proofErr w:type="spellStart"/>
            <w:r w:rsidRPr="00730D13">
              <w:t>электродеионизации</w:t>
            </w:r>
            <w:proofErr w:type="spellEnd"/>
            <w:r w:rsidRPr="00730D13">
              <w:t xml:space="preserve"> поступает в герметичный сборник Сб-6.1 вместимостью 4 м</w:t>
            </w:r>
            <w:r w:rsidRPr="00730D13">
              <w:rPr>
                <w:vertAlign w:val="superscript"/>
              </w:rPr>
              <w:t>3</w:t>
            </w:r>
            <w:r w:rsidRPr="00730D13">
              <w:t xml:space="preserve">, входящий в систему хранения и распределения воды очищенной УИП. Вода из сборника с помощью циркуляционного насоса, поступает в первый циркуляционный контур для снабжения потребителей УИП. </w:t>
            </w:r>
          </w:p>
          <w:p w:rsidR="000D72B5" w:rsidRDefault="000D72B5" w:rsidP="000D72B5">
            <w:pPr>
              <w:ind w:firstLine="360"/>
              <w:jc w:val="both"/>
            </w:pPr>
            <w:r w:rsidRPr="00752C64">
              <w:t>Вода из сборника поступает в циркуляционный контур с помощью насоса, создающего постоянное турбулентное движение воды в кольце со скоростью не менее 1,5 м/с, и затем распределяется по потребителям.</w:t>
            </w:r>
          </w:p>
          <w:p w:rsidR="000D72B5" w:rsidRPr="00730D13" w:rsidRDefault="000D72B5" w:rsidP="000D72B5">
            <w:pPr>
              <w:ind w:firstLine="360"/>
              <w:jc w:val="both"/>
            </w:pPr>
            <w:r w:rsidRPr="00730D13">
              <w:t xml:space="preserve">Во всех точках </w:t>
            </w:r>
            <w:proofErr w:type="spellStart"/>
            <w:r w:rsidRPr="00730D13">
              <w:t>водоразбора</w:t>
            </w:r>
            <w:proofErr w:type="spellEnd"/>
            <w:r w:rsidRPr="00730D13">
              <w:t xml:space="preserve"> установлены мембранные клапаны.</w:t>
            </w:r>
          </w:p>
          <w:p w:rsidR="000D72B5" w:rsidRPr="00730D13" w:rsidRDefault="000D72B5" w:rsidP="000D72B5">
            <w:pPr>
              <w:ind w:firstLine="360"/>
              <w:jc w:val="both"/>
            </w:pPr>
            <w:r w:rsidRPr="00730D13">
              <w:t xml:space="preserve">Сборник Сб-1.1 изготовлен из нержавеющая стали, на линии возврата воды очищенной снабжен системой </w:t>
            </w:r>
            <w:proofErr w:type="spellStart"/>
            <w:r w:rsidRPr="00730D13">
              <w:t>душирования</w:t>
            </w:r>
            <w:proofErr w:type="spellEnd"/>
            <w:r w:rsidRPr="00730D13">
              <w:t xml:space="preserve"> через сферическую форсунку для обеспечения непрерывного </w:t>
            </w:r>
            <w:proofErr w:type="spellStart"/>
            <w:r w:rsidRPr="00730D13">
              <w:t>омывания</w:t>
            </w:r>
            <w:proofErr w:type="spellEnd"/>
            <w:r w:rsidRPr="00730D13">
              <w:t xml:space="preserve"> внутренней поверхности сосуда. На сборнике установлен гидрофобный воздушный фильтр 0,2 мкм датчики уровня </w:t>
            </w:r>
            <w:r w:rsidRPr="00730D13">
              <w:lastRenderedPageBreak/>
              <w:t xml:space="preserve">и температуры. На возврате воды в сборник хранения смонтирована установка обработки воды ультрафиолетом, датчик давления и электропроводимости, расходомер. </w:t>
            </w:r>
          </w:p>
          <w:p w:rsidR="000D72B5" w:rsidRPr="00730D13" w:rsidRDefault="000D72B5" w:rsidP="000D72B5">
            <w:pPr>
              <w:ind w:firstLine="360"/>
              <w:jc w:val="both"/>
            </w:pPr>
            <w:r w:rsidRPr="00730D13">
              <w:t>При снижении заданного уровня воды очищенной в сборнике Сб-1.1 наполнение его водой очищенной из 1-го циркуляционного контура ведется в автоматическом режиме.</w:t>
            </w:r>
          </w:p>
          <w:p w:rsidR="004233CA" w:rsidRPr="00B06784" w:rsidRDefault="004233CA" w:rsidP="00B06784"/>
        </w:tc>
        <w:tc>
          <w:tcPr>
            <w:tcW w:w="4670" w:type="dxa"/>
          </w:tcPr>
          <w:p w:rsidR="004233CA" w:rsidRPr="00B06784" w:rsidRDefault="004233CA" w:rsidP="00B06784">
            <w:pPr>
              <w:rPr>
                <w:b/>
                <w:bCs/>
                <w:u w:val="single"/>
              </w:rPr>
            </w:pPr>
            <w:r w:rsidRPr="00B06784">
              <w:rPr>
                <w:b/>
                <w:bCs/>
                <w:u w:val="single"/>
              </w:rPr>
              <w:lastRenderedPageBreak/>
              <w:t>Перевод на английский язык</w:t>
            </w:r>
          </w:p>
          <w:p w:rsidR="004233CA" w:rsidRDefault="004233CA" w:rsidP="00B06784"/>
          <w:p w:rsidR="000D72B5" w:rsidRPr="00B06784" w:rsidRDefault="000D72B5" w:rsidP="00B06784"/>
          <w:p w:rsidR="004233CA" w:rsidRPr="00B06784" w:rsidRDefault="004233CA" w:rsidP="00B06784"/>
        </w:tc>
      </w:tr>
    </w:tbl>
    <w:p w:rsidR="004233CA" w:rsidRPr="005E18BC" w:rsidRDefault="004233CA"/>
    <w:sectPr w:rsidR="004233CA" w:rsidRPr="005E18BC" w:rsidSect="0040791B">
      <w:headerReference w:type="default" r:id="rId6"/>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165" w:rsidRDefault="00CA6165" w:rsidP="005E18BC">
      <w:r>
        <w:separator/>
      </w:r>
    </w:p>
  </w:endnote>
  <w:endnote w:type="continuationSeparator" w:id="0">
    <w:p w:rsidR="00CA6165" w:rsidRDefault="00CA6165" w:rsidP="005E1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165" w:rsidRDefault="00CA6165" w:rsidP="005E18BC">
      <w:r>
        <w:separator/>
      </w:r>
    </w:p>
  </w:footnote>
  <w:footnote w:type="continuationSeparator" w:id="0">
    <w:p w:rsidR="00CA6165" w:rsidRDefault="00CA6165" w:rsidP="005E1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792"/>
    </w:tblGrid>
    <w:tr w:rsidR="001F3626" w:rsidTr="002354A5">
      <w:tc>
        <w:tcPr>
          <w:tcW w:w="2547" w:type="dxa"/>
        </w:tcPr>
        <w:p w:rsidR="001F3626" w:rsidRDefault="001F3626" w:rsidP="001F3626">
          <w:pPr>
            <w:pStyle w:val="a3"/>
          </w:pPr>
          <w:r>
            <w:rPr>
              <w:noProof/>
            </w:rPr>
            <w:drawing>
              <wp:inline distT="0" distB="0" distL="0" distR="0" wp14:anchorId="4A8372D4" wp14:editId="2FD8F9DF">
                <wp:extent cx="1403498" cy="1137285"/>
                <wp:effectExtent l="0" t="0" r="635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xP.png"/>
                        <pic:cNvPicPr/>
                      </pic:nvPicPr>
                      <pic:blipFill>
                        <a:blip r:embed="rId1">
                          <a:extLst>
                            <a:ext uri="{28A0092B-C50C-407E-A947-70E740481C1C}">
                              <a14:useLocalDpi xmlns:a14="http://schemas.microsoft.com/office/drawing/2010/main" val="0"/>
                            </a:ext>
                          </a:extLst>
                        </a:blip>
                        <a:stretch>
                          <a:fillRect/>
                        </a:stretch>
                      </pic:blipFill>
                      <pic:spPr>
                        <a:xfrm>
                          <a:off x="0" y="0"/>
                          <a:ext cx="1439520" cy="1166474"/>
                        </a:xfrm>
                        <a:prstGeom prst="rect">
                          <a:avLst/>
                        </a:prstGeom>
                      </pic:spPr>
                    </pic:pic>
                  </a:graphicData>
                </a:graphic>
              </wp:inline>
            </w:drawing>
          </w:r>
        </w:p>
      </w:tc>
      <w:tc>
        <w:tcPr>
          <w:tcW w:w="6792" w:type="dxa"/>
        </w:tcPr>
        <w:p w:rsidR="001F3626" w:rsidRDefault="001F3626" w:rsidP="001F3626">
          <w:pPr>
            <w:pStyle w:val="a3"/>
            <w:rPr>
              <w:i/>
              <w:iCs/>
            </w:rPr>
          </w:pPr>
        </w:p>
        <w:p w:rsidR="001F3626" w:rsidRDefault="001F3626" w:rsidP="001F3626">
          <w:pPr>
            <w:pStyle w:val="a3"/>
            <w:rPr>
              <w:i/>
              <w:iCs/>
            </w:rPr>
          </w:pPr>
        </w:p>
        <w:p w:rsidR="001F3626" w:rsidRPr="00AA0B9D" w:rsidRDefault="001F3626" w:rsidP="001F3626">
          <w:pPr>
            <w:pStyle w:val="a3"/>
            <w:rPr>
              <w:i/>
              <w:iCs/>
            </w:rPr>
          </w:pPr>
          <w:r w:rsidRPr="00AA0B9D">
            <w:rPr>
              <w:i/>
              <w:iCs/>
            </w:rPr>
            <w:t>На страже профессионального перевода в области надлежащих практик!</w:t>
          </w:r>
        </w:p>
      </w:tc>
    </w:tr>
  </w:tbl>
  <w:p w:rsidR="005E18BC" w:rsidRDefault="005E18B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765"/>
    <w:rsid w:val="00001341"/>
    <w:rsid w:val="000D72B5"/>
    <w:rsid w:val="001F3626"/>
    <w:rsid w:val="00243765"/>
    <w:rsid w:val="0040791B"/>
    <w:rsid w:val="004233CA"/>
    <w:rsid w:val="005E18BC"/>
    <w:rsid w:val="00B06784"/>
    <w:rsid w:val="00C55000"/>
    <w:rsid w:val="00CA6165"/>
    <w:rsid w:val="00CD76F2"/>
    <w:rsid w:val="00E90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D42CD"/>
  <w15:chartTrackingRefBased/>
  <w15:docId w15:val="{674426DA-4A99-F540-AC36-78E0BA2A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18BC"/>
    <w:pPr>
      <w:tabs>
        <w:tab w:val="center" w:pos="4677"/>
        <w:tab w:val="right" w:pos="9355"/>
      </w:tabs>
    </w:pPr>
  </w:style>
  <w:style w:type="character" w:customStyle="1" w:styleId="a4">
    <w:name w:val="Верхний колонтитул Знак"/>
    <w:basedOn w:val="a0"/>
    <w:link w:val="a3"/>
    <w:uiPriority w:val="99"/>
    <w:rsid w:val="005E18BC"/>
  </w:style>
  <w:style w:type="paragraph" w:styleId="a5">
    <w:name w:val="footer"/>
    <w:basedOn w:val="a"/>
    <w:link w:val="a6"/>
    <w:uiPriority w:val="99"/>
    <w:unhideWhenUsed/>
    <w:rsid w:val="005E18BC"/>
    <w:pPr>
      <w:tabs>
        <w:tab w:val="center" w:pos="4677"/>
        <w:tab w:val="right" w:pos="9355"/>
      </w:tabs>
    </w:pPr>
  </w:style>
  <w:style w:type="character" w:customStyle="1" w:styleId="a6">
    <w:name w:val="Нижний колонтитул Знак"/>
    <w:basedOn w:val="a0"/>
    <w:link w:val="a5"/>
    <w:uiPriority w:val="99"/>
    <w:rsid w:val="005E18BC"/>
  </w:style>
  <w:style w:type="table" w:styleId="a7">
    <w:name w:val="Table Grid"/>
    <w:basedOn w:val="a1"/>
    <w:uiPriority w:val="39"/>
    <w:rsid w:val="00423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4233CA"/>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542486">
      <w:bodyDiv w:val="1"/>
      <w:marLeft w:val="0"/>
      <w:marRight w:val="0"/>
      <w:marTop w:val="0"/>
      <w:marBottom w:val="0"/>
      <w:divBdr>
        <w:top w:val="none" w:sz="0" w:space="0" w:color="auto"/>
        <w:left w:val="none" w:sz="0" w:space="0" w:color="auto"/>
        <w:bottom w:val="none" w:sz="0" w:space="0" w:color="auto"/>
        <w:right w:val="none" w:sz="0" w:space="0" w:color="auto"/>
      </w:divBdr>
    </w:div>
    <w:div w:id="561215171">
      <w:bodyDiv w:val="1"/>
      <w:marLeft w:val="0"/>
      <w:marRight w:val="0"/>
      <w:marTop w:val="0"/>
      <w:marBottom w:val="0"/>
      <w:divBdr>
        <w:top w:val="none" w:sz="0" w:space="0" w:color="auto"/>
        <w:left w:val="none" w:sz="0" w:space="0" w:color="auto"/>
        <w:bottom w:val="none" w:sz="0" w:space="0" w:color="auto"/>
        <w:right w:val="none" w:sz="0" w:space="0" w:color="auto"/>
      </w:divBdr>
      <w:divsChild>
        <w:div w:id="1298804785">
          <w:marLeft w:val="0"/>
          <w:marRight w:val="0"/>
          <w:marTop w:val="0"/>
          <w:marBottom w:val="0"/>
          <w:divBdr>
            <w:top w:val="none" w:sz="0" w:space="0" w:color="auto"/>
            <w:left w:val="none" w:sz="0" w:space="0" w:color="auto"/>
            <w:bottom w:val="none" w:sz="0" w:space="0" w:color="auto"/>
            <w:right w:val="none" w:sz="0" w:space="0" w:color="auto"/>
          </w:divBdr>
          <w:divsChild>
            <w:div w:id="390160470">
              <w:marLeft w:val="0"/>
              <w:marRight w:val="0"/>
              <w:marTop w:val="0"/>
              <w:marBottom w:val="0"/>
              <w:divBdr>
                <w:top w:val="none" w:sz="0" w:space="0" w:color="auto"/>
                <w:left w:val="none" w:sz="0" w:space="0" w:color="auto"/>
                <w:bottom w:val="none" w:sz="0" w:space="0" w:color="auto"/>
                <w:right w:val="none" w:sz="0" w:space="0" w:color="auto"/>
              </w:divBdr>
              <w:divsChild>
                <w:div w:id="358894054">
                  <w:marLeft w:val="0"/>
                  <w:marRight w:val="0"/>
                  <w:marTop w:val="0"/>
                  <w:marBottom w:val="0"/>
                  <w:divBdr>
                    <w:top w:val="none" w:sz="0" w:space="0" w:color="auto"/>
                    <w:left w:val="none" w:sz="0" w:space="0" w:color="auto"/>
                    <w:bottom w:val="none" w:sz="0" w:space="0" w:color="auto"/>
                    <w:right w:val="none" w:sz="0" w:space="0" w:color="auto"/>
                  </w:divBdr>
                </w:div>
              </w:divsChild>
            </w:div>
            <w:div w:id="658659469">
              <w:marLeft w:val="0"/>
              <w:marRight w:val="0"/>
              <w:marTop w:val="0"/>
              <w:marBottom w:val="0"/>
              <w:divBdr>
                <w:top w:val="none" w:sz="0" w:space="0" w:color="auto"/>
                <w:left w:val="none" w:sz="0" w:space="0" w:color="auto"/>
                <w:bottom w:val="none" w:sz="0" w:space="0" w:color="auto"/>
                <w:right w:val="none" w:sz="0" w:space="0" w:color="auto"/>
              </w:divBdr>
              <w:divsChild>
                <w:div w:id="202763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61732">
          <w:marLeft w:val="0"/>
          <w:marRight w:val="0"/>
          <w:marTop w:val="0"/>
          <w:marBottom w:val="0"/>
          <w:divBdr>
            <w:top w:val="none" w:sz="0" w:space="0" w:color="auto"/>
            <w:left w:val="none" w:sz="0" w:space="0" w:color="auto"/>
            <w:bottom w:val="none" w:sz="0" w:space="0" w:color="auto"/>
            <w:right w:val="none" w:sz="0" w:space="0" w:color="auto"/>
          </w:divBdr>
          <w:divsChild>
            <w:div w:id="213859783">
              <w:marLeft w:val="0"/>
              <w:marRight w:val="0"/>
              <w:marTop w:val="0"/>
              <w:marBottom w:val="0"/>
              <w:divBdr>
                <w:top w:val="none" w:sz="0" w:space="0" w:color="auto"/>
                <w:left w:val="none" w:sz="0" w:space="0" w:color="auto"/>
                <w:bottom w:val="none" w:sz="0" w:space="0" w:color="auto"/>
                <w:right w:val="none" w:sz="0" w:space="0" w:color="auto"/>
              </w:divBdr>
              <w:divsChild>
                <w:div w:id="18283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716205">
      <w:bodyDiv w:val="1"/>
      <w:marLeft w:val="0"/>
      <w:marRight w:val="0"/>
      <w:marTop w:val="0"/>
      <w:marBottom w:val="0"/>
      <w:divBdr>
        <w:top w:val="none" w:sz="0" w:space="0" w:color="auto"/>
        <w:left w:val="none" w:sz="0" w:space="0" w:color="auto"/>
        <w:bottom w:val="none" w:sz="0" w:space="0" w:color="auto"/>
        <w:right w:val="none" w:sz="0" w:space="0" w:color="auto"/>
      </w:divBdr>
      <w:divsChild>
        <w:div w:id="884831782">
          <w:marLeft w:val="0"/>
          <w:marRight w:val="0"/>
          <w:marTop w:val="0"/>
          <w:marBottom w:val="0"/>
          <w:divBdr>
            <w:top w:val="none" w:sz="0" w:space="0" w:color="auto"/>
            <w:left w:val="none" w:sz="0" w:space="0" w:color="auto"/>
            <w:bottom w:val="none" w:sz="0" w:space="0" w:color="auto"/>
            <w:right w:val="none" w:sz="0" w:space="0" w:color="auto"/>
          </w:divBdr>
          <w:divsChild>
            <w:div w:id="725184614">
              <w:marLeft w:val="0"/>
              <w:marRight w:val="0"/>
              <w:marTop w:val="0"/>
              <w:marBottom w:val="0"/>
              <w:divBdr>
                <w:top w:val="none" w:sz="0" w:space="0" w:color="auto"/>
                <w:left w:val="none" w:sz="0" w:space="0" w:color="auto"/>
                <w:bottom w:val="none" w:sz="0" w:space="0" w:color="auto"/>
                <w:right w:val="none" w:sz="0" w:space="0" w:color="auto"/>
              </w:divBdr>
              <w:divsChild>
                <w:div w:id="52494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6089">
          <w:marLeft w:val="0"/>
          <w:marRight w:val="0"/>
          <w:marTop w:val="0"/>
          <w:marBottom w:val="0"/>
          <w:divBdr>
            <w:top w:val="none" w:sz="0" w:space="0" w:color="auto"/>
            <w:left w:val="none" w:sz="0" w:space="0" w:color="auto"/>
            <w:bottom w:val="none" w:sz="0" w:space="0" w:color="auto"/>
            <w:right w:val="none" w:sz="0" w:space="0" w:color="auto"/>
          </w:divBdr>
          <w:divsChild>
            <w:div w:id="1053505880">
              <w:marLeft w:val="0"/>
              <w:marRight w:val="0"/>
              <w:marTop w:val="0"/>
              <w:marBottom w:val="0"/>
              <w:divBdr>
                <w:top w:val="none" w:sz="0" w:space="0" w:color="auto"/>
                <w:left w:val="none" w:sz="0" w:space="0" w:color="auto"/>
                <w:bottom w:val="none" w:sz="0" w:space="0" w:color="auto"/>
                <w:right w:val="none" w:sz="0" w:space="0" w:color="auto"/>
              </w:divBdr>
              <w:divsChild>
                <w:div w:id="12073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51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669</Words>
  <Characters>3819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Nataliya Klimova</dc:creator>
  <cp:keywords/>
  <dc:description/>
  <cp:lastModifiedBy>Nataliya Klimova</cp:lastModifiedBy>
  <cp:revision>4</cp:revision>
  <dcterms:created xsi:type="dcterms:W3CDTF">2019-08-20T10:24:00Z</dcterms:created>
  <dcterms:modified xsi:type="dcterms:W3CDTF">2019-08-21T09:45:00Z</dcterms:modified>
</cp:coreProperties>
</file>